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07985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</w:t>
            </w: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EKSİ</w:t>
            </w:r>
          </w:p>
        </w:tc>
        <w:tc>
          <w:tcPr>
            <w:tcW w:w="3797" w:type="dxa"/>
          </w:tcPr>
          <w:p w:rsidR="005B1BF7" w:rsidRDefault="00507985" w:rsidP="00507985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19</w:t>
            </w:r>
            <w:r w:rsidR="009577E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9577E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5B1BF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 wp14:anchorId="30FF4EE2" wp14:editId="4D81F211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507985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3037E9">
        <w:rPr>
          <w:rFonts w:ascii="Times New Roman" w:hAnsi="Times New Roman" w:cs="Times New Roman"/>
          <w:b/>
          <w:sz w:val="24"/>
          <w:szCs w:val="24"/>
        </w:rPr>
        <w:t>19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4E7EAF">
        <w:t xml:space="preserve">sınırlı bir </w:t>
      </w:r>
      <w:r w:rsidR="003037E9">
        <w:t>artış</w:t>
      </w:r>
      <w:r w:rsidR="004E7EAF">
        <w:t xml:space="preserve"> sergilemiştir</w:t>
      </w:r>
      <w:r w:rsidRPr="00586863">
        <w:t>.</w:t>
      </w:r>
    </w:p>
    <w:p w:rsidR="00586863" w:rsidRDefault="003037E9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507985">
        <w:rPr>
          <w:rFonts w:ascii="Times New Roman" w:hAnsi="Times New Roman" w:cs="Times New Roman"/>
          <w:sz w:val="24"/>
          <w:szCs w:val="24"/>
        </w:rPr>
        <w:t>Ocak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404F0A">
        <w:rPr>
          <w:rFonts w:ascii="Times New Roman" w:hAnsi="Times New Roman" w:cs="Times New Roman"/>
          <w:sz w:val="24"/>
          <w:szCs w:val="24"/>
        </w:rPr>
        <w:t>67,71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507985">
        <w:rPr>
          <w:rFonts w:ascii="Times New Roman" w:hAnsi="Times New Roman" w:cs="Times New Roman"/>
          <w:sz w:val="24"/>
          <w:szCs w:val="24"/>
        </w:rPr>
        <w:t>Şubat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404F0A">
        <w:rPr>
          <w:rFonts w:ascii="Times New Roman" w:hAnsi="Times New Roman" w:cs="Times New Roman"/>
          <w:sz w:val="24"/>
          <w:szCs w:val="24"/>
        </w:rPr>
        <w:t>35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>
        <w:rPr>
          <w:rFonts w:ascii="Times New Roman" w:hAnsi="Times New Roman" w:cs="Times New Roman"/>
          <w:sz w:val="24"/>
          <w:szCs w:val="24"/>
        </w:rPr>
        <w:t>artarak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E53300">
        <w:rPr>
          <w:rFonts w:ascii="Times New Roman" w:hAnsi="Times New Roman" w:cs="Times New Roman"/>
          <w:sz w:val="24"/>
          <w:szCs w:val="24"/>
        </w:rPr>
        <w:t>68,06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>
        <w:rPr>
          <w:rFonts w:ascii="Times New Roman" w:hAnsi="Times New Roman" w:cs="Times New Roman"/>
          <w:sz w:val="24"/>
          <w:szCs w:val="24"/>
        </w:rPr>
        <w:t xml:space="preserve">yükselmiştir. </w:t>
      </w:r>
      <w:r w:rsidR="00912B49">
        <w:rPr>
          <w:rFonts w:ascii="Times New Roman" w:hAnsi="Times New Roman" w:cs="Times New Roman"/>
          <w:sz w:val="24"/>
          <w:szCs w:val="24"/>
        </w:rPr>
        <w:t xml:space="preserve"> Böylelikle, 2014 Eylül ayında gösterdiği sınırlı yükselişin ardından düşüş </w:t>
      </w:r>
      <w:r>
        <w:rPr>
          <w:rFonts w:ascii="Times New Roman" w:hAnsi="Times New Roman" w:cs="Times New Roman"/>
          <w:sz w:val="24"/>
          <w:szCs w:val="24"/>
        </w:rPr>
        <w:t>eğiliminde olan endeks, tekrar sınırlı bir yükseliş eğilimi göstermiştir</w:t>
      </w:r>
      <w:r w:rsidR="00912B49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 Bir önceki yılın aynı dönemine göre ise </w:t>
      </w:r>
      <w:r>
        <w:rPr>
          <w:rFonts w:ascii="Times New Roman" w:hAnsi="Times New Roman" w:cs="Times New Roman"/>
          <w:sz w:val="24"/>
          <w:szCs w:val="24"/>
        </w:rPr>
        <w:t>1,1</w:t>
      </w:r>
      <w:r w:rsidR="00D87E15">
        <w:rPr>
          <w:rFonts w:ascii="Times New Roman" w:hAnsi="Times New Roman" w:cs="Times New Roman"/>
          <w:sz w:val="24"/>
          <w:szCs w:val="24"/>
        </w:rPr>
        <w:t>4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>puan azalış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6A47B3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3037E9">
        <w:t>Ocak</w:t>
      </w:r>
      <w:r w:rsidR="009577EA">
        <w:t xml:space="preserve"> 2014</w:t>
      </w:r>
      <w:r>
        <w:t>-</w:t>
      </w:r>
      <w:r w:rsidR="00507985">
        <w:t>Şubat</w:t>
      </w:r>
      <w:r w:rsidR="009577EA">
        <w:t xml:space="preserve">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6047117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bakıldığında, gelecek 12</w:t>
      </w:r>
      <w:r w:rsidR="00912B49">
        <w:rPr>
          <w:rFonts w:ascii="Times New Roman" w:hAnsi="Times New Roman" w:cs="Times New Roman"/>
          <w:sz w:val="24"/>
          <w:szCs w:val="24"/>
        </w:rPr>
        <w:t xml:space="preserve"> ay için hanenin maddi durum beklentisinin (1</w:t>
      </w:r>
      <w:r w:rsidR="006A47B3">
        <w:rPr>
          <w:rFonts w:ascii="Times New Roman" w:hAnsi="Times New Roman" w:cs="Times New Roman"/>
          <w:sz w:val="24"/>
          <w:szCs w:val="24"/>
        </w:rPr>
        <w:t>,09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puan) ve </w:t>
      </w:r>
      <w:r>
        <w:rPr>
          <w:rFonts w:ascii="Times New Roman" w:hAnsi="Times New Roman" w:cs="Times New Roman"/>
          <w:sz w:val="24"/>
          <w:szCs w:val="24"/>
        </w:rPr>
        <w:t>genel ekonomik durum beklentisi</w:t>
      </w:r>
      <w:r w:rsidR="00912B4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A47B3">
        <w:rPr>
          <w:rFonts w:ascii="Times New Roman" w:hAnsi="Times New Roman" w:cs="Times New Roman"/>
          <w:sz w:val="24"/>
          <w:szCs w:val="24"/>
        </w:rPr>
        <w:t>0,62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puan) kötüleştiği</w:t>
      </w:r>
      <w:r w:rsidR="004E7EAF">
        <w:rPr>
          <w:rFonts w:ascii="Times New Roman" w:hAnsi="Times New Roman" w:cs="Times New Roman"/>
          <w:sz w:val="24"/>
          <w:szCs w:val="24"/>
        </w:rPr>
        <w:t>, b</w:t>
      </w:r>
      <w:r w:rsidR="00912B49">
        <w:rPr>
          <w:rFonts w:ascii="Times New Roman" w:hAnsi="Times New Roman" w:cs="Times New Roman"/>
          <w:sz w:val="24"/>
          <w:szCs w:val="24"/>
        </w:rPr>
        <w:t>u beklentiler karşısında t</w:t>
      </w:r>
      <w:r w:rsidR="008D5DFE">
        <w:rPr>
          <w:rFonts w:ascii="Times New Roman" w:hAnsi="Times New Roman" w:cs="Times New Roman"/>
          <w:sz w:val="24"/>
          <w:szCs w:val="24"/>
        </w:rPr>
        <w:t>asarruf etme ihtimali</w:t>
      </w:r>
      <w:r w:rsidR="004E7EAF">
        <w:rPr>
          <w:rFonts w:ascii="Times New Roman" w:hAnsi="Times New Roman" w:cs="Times New Roman"/>
          <w:sz w:val="24"/>
          <w:szCs w:val="24"/>
        </w:rPr>
        <w:t>nin</w:t>
      </w:r>
      <w:r w:rsidR="008D5DFE">
        <w:rPr>
          <w:rFonts w:ascii="Times New Roman" w:hAnsi="Times New Roman" w:cs="Times New Roman"/>
          <w:sz w:val="24"/>
          <w:szCs w:val="24"/>
        </w:rPr>
        <w:t xml:space="preserve"> ise </w:t>
      </w:r>
      <w:r w:rsidR="006A47B3">
        <w:rPr>
          <w:rFonts w:ascii="Times New Roman" w:hAnsi="Times New Roman" w:cs="Times New Roman"/>
          <w:sz w:val="24"/>
          <w:szCs w:val="24"/>
        </w:rPr>
        <w:t>1,31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 ar</w:t>
      </w:r>
      <w:r w:rsidR="004E7EAF">
        <w:rPr>
          <w:rFonts w:ascii="Times New Roman" w:hAnsi="Times New Roman" w:cs="Times New Roman"/>
          <w:sz w:val="24"/>
          <w:szCs w:val="24"/>
        </w:rPr>
        <w:t>ttığı 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4E7EAF">
        <w:rPr>
          <w:rFonts w:ascii="Times New Roman" w:hAnsi="Times New Roman" w:cs="Times New Roman"/>
          <w:sz w:val="24"/>
          <w:szCs w:val="24"/>
        </w:rPr>
        <w:t xml:space="preserve"> İşsiz sayısı beklentisinde ise </w:t>
      </w:r>
      <w:r w:rsidR="006A47B3">
        <w:rPr>
          <w:rFonts w:ascii="Times New Roman" w:hAnsi="Times New Roman" w:cs="Times New Roman"/>
          <w:sz w:val="24"/>
          <w:szCs w:val="24"/>
        </w:rPr>
        <w:t>1,83</w:t>
      </w:r>
      <w:r w:rsidR="004E7EAF">
        <w:rPr>
          <w:rFonts w:ascii="Times New Roman" w:hAnsi="Times New Roman" w:cs="Times New Roman"/>
          <w:sz w:val="24"/>
          <w:szCs w:val="24"/>
        </w:rPr>
        <w:t xml:space="preserve"> puan iyileşme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6A47B3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oranı, %</w:t>
            </w:r>
          </w:p>
        </w:tc>
      </w:tr>
      <w:tr w:rsidR="004E7EAF" w:rsidRPr="00415908" w:rsidTr="004E7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Oca.15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</w:t>
            </w:r>
            <w:r w:rsid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E53300" w:rsidRPr="00DC3CEB" w:rsidTr="00E5330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E53300" w:rsidRPr="007065F8" w:rsidRDefault="00E53300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</w:tcPr>
          <w:p w:rsidR="00E53300" w:rsidRPr="004E7EAF" w:rsidRDefault="00E53300" w:rsidP="0069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67,71</w:t>
            </w:r>
          </w:p>
        </w:tc>
        <w:tc>
          <w:tcPr>
            <w:tcW w:w="1328" w:type="dxa"/>
            <w:noWrap/>
          </w:tcPr>
          <w:p w:rsidR="00E53300" w:rsidRPr="004E7EAF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68,06</w:t>
            </w:r>
          </w:p>
        </w:tc>
        <w:tc>
          <w:tcPr>
            <w:tcW w:w="1328" w:type="dxa"/>
          </w:tcPr>
          <w:p w:rsidR="00E53300" w:rsidRPr="004E7EAF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-0,1</w:t>
            </w:r>
          </w:p>
        </w:tc>
        <w:tc>
          <w:tcPr>
            <w:tcW w:w="1328" w:type="dxa"/>
          </w:tcPr>
          <w:p w:rsidR="00E53300" w:rsidRPr="004E7EAF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0,5</w:t>
            </w:r>
          </w:p>
        </w:tc>
      </w:tr>
      <w:tr w:rsidR="00E53300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E53300" w:rsidRPr="00DC3CEB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</w:tcPr>
          <w:p w:rsidR="00E53300" w:rsidRPr="00DC3CEB" w:rsidRDefault="00E53300" w:rsidP="0069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87,84</w:t>
            </w:r>
          </w:p>
        </w:tc>
        <w:tc>
          <w:tcPr>
            <w:tcW w:w="1328" w:type="dxa"/>
            <w:noWrap/>
          </w:tcPr>
          <w:p w:rsidR="00E53300" w:rsidRPr="00DC3CEB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86,75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-1,1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-1,2</w:t>
            </w:r>
          </w:p>
        </w:tc>
      </w:tr>
      <w:tr w:rsidR="00E53300" w:rsidRPr="00DC3CEB" w:rsidTr="004E7EA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53300" w:rsidRPr="007065F8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E53300" w:rsidRDefault="00E53300" w:rsidP="0069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91,49</w:t>
            </w:r>
          </w:p>
        </w:tc>
        <w:tc>
          <w:tcPr>
            <w:tcW w:w="1328" w:type="dxa"/>
            <w:noWrap/>
          </w:tcPr>
          <w:p w:rsidR="00E53300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90,87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-0,3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-0,7</w:t>
            </w:r>
          </w:p>
        </w:tc>
      </w:tr>
      <w:tr w:rsidR="00E53300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E53300" w:rsidRPr="00DC3CEB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</w:tcPr>
          <w:p w:rsidR="00E53300" w:rsidRPr="00DC3CEB" w:rsidRDefault="00E53300" w:rsidP="0069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67,81</w:t>
            </w:r>
          </w:p>
        </w:tc>
        <w:tc>
          <w:tcPr>
            <w:tcW w:w="1328" w:type="dxa"/>
            <w:noWrap/>
          </w:tcPr>
          <w:p w:rsidR="00E53300" w:rsidRPr="00DC3CEB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69,64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0,7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2,7</w:t>
            </w:r>
          </w:p>
        </w:tc>
      </w:tr>
      <w:tr w:rsidR="00E53300" w:rsidRPr="00DC3CEB" w:rsidTr="004E7EA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:rsidR="00E53300" w:rsidRPr="007065F8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E53300" w:rsidRPr="00DC3CEB" w:rsidRDefault="00E53300" w:rsidP="0069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23,69</w:t>
            </w:r>
          </w:p>
        </w:tc>
        <w:tc>
          <w:tcPr>
            <w:tcW w:w="1328" w:type="dxa"/>
            <w:noWrap/>
          </w:tcPr>
          <w:p w:rsidR="00E53300" w:rsidRPr="00DC3CEB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25,00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2,9</w:t>
            </w:r>
          </w:p>
        </w:tc>
        <w:tc>
          <w:tcPr>
            <w:tcW w:w="1328" w:type="dxa"/>
          </w:tcPr>
          <w:p w:rsidR="00E53300" w:rsidRDefault="00E53300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5,5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D7" w:rsidRDefault="000957D7" w:rsidP="007065F8">
      <w:pPr>
        <w:spacing w:after="0" w:line="240" w:lineRule="auto"/>
      </w:pPr>
      <w:r>
        <w:separator/>
      </w:r>
    </w:p>
  </w:endnote>
  <w:endnote w:type="continuationSeparator" w:id="0">
    <w:p w:rsidR="000957D7" w:rsidRDefault="000957D7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D7" w:rsidRDefault="000957D7" w:rsidP="007065F8">
      <w:pPr>
        <w:spacing w:after="0" w:line="240" w:lineRule="auto"/>
      </w:pPr>
      <w:r>
        <w:separator/>
      </w:r>
    </w:p>
  </w:footnote>
  <w:footnote w:type="continuationSeparator" w:id="0">
    <w:p w:rsidR="000957D7" w:rsidRDefault="000957D7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5E5"/>
    <w:rsid w:val="00020CDC"/>
    <w:rsid w:val="000758DE"/>
    <w:rsid w:val="000957D7"/>
    <w:rsid w:val="000E35B6"/>
    <w:rsid w:val="00194C9C"/>
    <w:rsid w:val="001F27B9"/>
    <w:rsid w:val="001F424F"/>
    <w:rsid w:val="00236C69"/>
    <w:rsid w:val="002C22FB"/>
    <w:rsid w:val="003037E9"/>
    <w:rsid w:val="003873D8"/>
    <w:rsid w:val="00404F0A"/>
    <w:rsid w:val="00421F8C"/>
    <w:rsid w:val="00482B3D"/>
    <w:rsid w:val="004D2DC1"/>
    <w:rsid w:val="004E7EAF"/>
    <w:rsid w:val="004F4715"/>
    <w:rsid w:val="00507985"/>
    <w:rsid w:val="00520621"/>
    <w:rsid w:val="00586863"/>
    <w:rsid w:val="005B1BF7"/>
    <w:rsid w:val="005D5161"/>
    <w:rsid w:val="006245E5"/>
    <w:rsid w:val="006A47B3"/>
    <w:rsid w:val="007065F8"/>
    <w:rsid w:val="0075084D"/>
    <w:rsid w:val="007B192F"/>
    <w:rsid w:val="007B61FB"/>
    <w:rsid w:val="00866148"/>
    <w:rsid w:val="008D482D"/>
    <w:rsid w:val="008D5DFE"/>
    <w:rsid w:val="00912B49"/>
    <w:rsid w:val="009577EA"/>
    <w:rsid w:val="009A24D6"/>
    <w:rsid w:val="009A35D6"/>
    <w:rsid w:val="009D1DF7"/>
    <w:rsid w:val="00A07D02"/>
    <w:rsid w:val="00AF36C5"/>
    <w:rsid w:val="00B2176E"/>
    <w:rsid w:val="00C9031E"/>
    <w:rsid w:val="00C9591B"/>
    <w:rsid w:val="00CC5BA0"/>
    <w:rsid w:val="00CF66DE"/>
    <w:rsid w:val="00D87E15"/>
    <w:rsid w:val="00E402F1"/>
    <w:rsid w:val="00E53300"/>
    <w:rsid w:val="00E76EC2"/>
    <w:rsid w:val="00F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4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-2.8184601924759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67.709999999999994</c:v>
                </c:pt>
                <c:pt idx="1">
                  <c:v>68.06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143808"/>
        <c:axId val="49145344"/>
      </c:lineChart>
      <c:catAx>
        <c:axId val="4914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49145344"/>
        <c:crosses val="autoZero"/>
        <c:auto val="1"/>
        <c:lblAlgn val="ctr"/>
        <c:lblOffset val="100"/>
        <c:noMultiLvlLbl val="0"/>
      </c:catAx>
      <c:valAx>
        <c:axId val="49145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143808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Dila</cp:lastModifiedBy>
  <cp:revision>15</cp:revision>
  <cp:lastPrinted>2015-02-19T08:49:00Z</cp:lastPrinted>
  <dcterms:created xsi:type="dcterms:W3CDTF">2015-02-19T07:58:00Z</dcterms:created>
  <dcterms:modified xsi:type="dcterms:W3CDTF">2015-02-25T21:51:00Z</dcterms:modified>
</cp:coreProperties>
</file>